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E8" w:rsidRPr="00B6100A" w:rsidRDefault="00B6100A" w:rsidP="00B6100A">
      <w:pPr>
        <w:pStyle w:val="Heading1"/>
        <w:ind w:left="720"/>
        <w:rPr>
          <w:sz w:val="16"/>
          <w:szCs w:val="16"/>
        </w:rPr>
      </w:pPr>
      <w:r w:rsidRPr="00B6100A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146050</wp:posOffset>
            </wp:positionV>
            <wp:extent cx="996950" cy="343535"/>
            <wp:effectExtent l="0" t="0" r="0" b="0"/>
            <wp:wrapSquare wrapText="bothSides"/>
            <wp:docPr id="2" name="Picture 2" descr="C:\Users\f95gbw\AppData\Local\Microsoft\Windows\INetCache\Content.MSO\F2BDB70C.t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95gbw\AppData\Local\Microsoft\Windows\INetCache\Content.MSO\F2BDB70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00A">
        <w:rPr>
          <w:rFonts w:ascii="Calibri" w:hAnsi="Calibri" w:cs="Calibri"/>
          <w:color w:val="212121"/>
          <w:sz w:val="16"/>
          <w:szCs w:val="16"/>
          <w:shd w:val="clear" w:color="auto" w:fill="FFFFFF"/>
        </w:rPr>
        <w:t>Copyright 2020, Center for Innovation in Teaching and Learning, Memorial University of Newfoundland.    The content presented, including the supporting resources, is </w:t>
      </w:r>
      <w:r w:rsidRPr="00B6100A">
        <w:rPr>
          <w:rFonts w:ascii="Calibri" w:hAnsi="Calibri" w:cs="Calibri"/>
          <w:color w:val="464646"/>
          <w:sz w:val="16"/>
          <w:szCs w:val="16"/>
        </w:rPr>
        <w:t xml:space="preserve">licensed </w:t>
      </w:r>
      <w:r>
        <w:rPr>
          <w:rFonts w:ascii="Calibri" w:hAnsi="Calibri" w:cs="Calibri"/>
          <w:color w:val="464646"/>
          <w:sz w:val="16"/>
          <w:szCs w:val="16"/>
        </w:rPr>
        <w:br/>
      </w:r>
      <w:r w:rsidRPr="00B6100A">
        <w:rPr>
          <w:rFonts w:ascii="Calibri" w:hAnsi="Calibri" w:cs="Calibri"/>
          <w:color w:val="464646"/>
          <w:sz w:val="16"/>
          <w:szCs w:val="16"/>
        </w:rPr>
        <w:t>under a </w:t>
      </w:r>
      <w:hyperlink r:id="rId8" w:tgtFrame="_blank" w:history="1">
        <w:r w:rsidRPr="00B6100A">
          <w:rPr>
            <w:rStyle w:val="Hyperlink"/>
            <w:rFonts w:ascii="Calibri" w:hAnsi="Calibri" w:cs="Calibri"/>
            <w:color w:val="049CCF"/>
            <w:sz w:val="16"/>
            <w:szCs w:val="16"/>
          </w:rPr>
          <w:t>Creative Commons Attribution-NonCommercial-ShareAlike 4.0 International License</w:t>
        </w:r>
      </w:hyperlink>
      <w:r w:rsidRPr="00B6100A">
        <w:rPr>
          <w:rFonts w:ascii="Calibri" w:hAnsi="Calibri" w:cs="Calibri"/>
          <w:color w:val="464646"/>
          <w:sz w:val="16"/>
          <w:szCs w:val="16"/>
        </w:rPr>
        <w:t>.</w:t>
      </w:r>
    </w:p>
    <w:p w:rsidR="00A70D36" w:rsidRDefault="00A70D36" w:rsidP="00A70D36">
      <w:pPr>
        <w:pStyle w:val="Heading1"/>
      </w:pPr>
      <w:r>
        <w:t>Formatting Questions to Import into Respondus</w:t>
      </w:r>
    </w:p>
    <w:p w:rsidR="00427DE8" w:rsidRPr="00427DE8" w:rsidRDefault="00427DE8" w:rsidP="00427DE8"/>
    <w:p w:rsidR="00A70D36" w:rsidRDefault="00A70D36" w:rsidP="008F68A8">
      <w:r>
        <w:t>The below questions can be copied from this document and pasted into a new document to be used as a test for seeing how the import process works.</w:t>
      </w:r>
    </w:p>
    <w:p w:rsidR="00427DE8" w:rsidRDefault="00427DE8" w:rsidP="008F68A8"/>
    <w:p w:rsidR="00A70D36" w:rsidRDefault="00A70D36" w:rsidP="00A70D36">
      <w:pPr>
        <w:pStyle w:val="Heading2"/>
      </w:pPr>
      <w:r>
        <w:t>Tips</w:t>
      </w:r>
    </w:p>
    <w:p w:rsidR="00A70D36" w:rsidRDefault="00EA48BC" w:rsidP="00A70D36">
      <w:pPr>
        <w:pStyle w:val="ListParagraph"/>
        <w:numPr>
          <w:ilvl w:val="0"/>
          <w:numId w:val="2"/>
        </w:numPr>
      </w:pPr>
      <w:r>
        <w:t>Do not use numbered lists for questions. Manually type in the question numbers.</w:t>
      </w:r>
      <w:r w:rsidR="00427DE8">
        <w:br/>
      </w:r>
    </w:p>
    <w:p w:rsidR="00552D80" w:rsidRDefault="00552D80" w:rsidP="00A70D36">
      <w:pPr>
        <w:pStyle w:val="ListParagraph"/>
        <w:numPr>
          <w:ilvl w:val="0"/>
          <w:numId w:val="2"/>
        </w:numPr>
      </w:pPr>
      <w:r>
        <w:t>Images included in your Word document will import</w:t>
      </w:r>
      <w:r w:rsidR="00F73AA2">
        <w:t xml:space="preserve"> to Respondus and then to Brightspace</w:t>
      </w:r>
      <w:r>
        <w:t>.</w:t>
      </w:r>
      <w:r w:rsidR="00427DE8">
        <w:br/>
      </w:r>
    </w:p>
    <w:p w:rsidR="006750A6" w:rsidRDefault="006750A6" w:rsidP="00A70D36">
      <w:pPr>
        <w:pStyle w:val="ListParagraph"/>
        <w:numPr>
          <w:ilvl w:val="0"/>
          <w:numId w:val="2"/>
        </w:numPr>
      </w:pPr>
      <w:r>
        <w:t xml:space="preserve">In a multiple choice or true/false question, the correct answer is indicated with an asterisk: </w:t>
      </w:r>
      <w:r w:rsidRPr="006750A6">
        <w:rPr>
          <w:b/>
        </w:rPr>
        <w:t>*</w:t>
      </w:r>
      <w:r>
        <w:t xml:space="preserve"> (see examples below the tips)</w:t>
      </w:r>
      <w:r w:rsidR="00427DE8">
        <w:br/>
      </w:r>
    </w:p>
    <w:p w:rsidR="00A70D36" w:rsidRDefault="00EA48BC" w:rsidP="00EA48BC">
      <w:pPr>
        <w:pStyle w:val="ListParagraph"/>
        <w:numPr>
          <w:ilvl w:val="0"/>
          <w:numId w:val="2"/>
        </w:numPr>
      </w:pPr>
      <w:r>
        <w:t>Respondus has strict requirements for formatting. If a question</w:t>
      </w:r>
      <w:r w:rsidR="00F73AA2">
        <w:t xml:space="preserve"> is listed</w:t>
      </w:r>
      <w:r>
        <w:t xml:space="preserve"> as “</w:t>
      </w:r>
      <w:r w:rsidRPr="00EA48BC">
        <w:rPr>
          <w:b/>
        </w:rPr>
        <w:t>1</w:t>
      </w:r>
      <w:r>
        <w:t>” instead of “</w:t>
      </w:r>
      <w:r w:rsidRPr="00EA48BC">
        <w:rPr>
          <w:b/>
        </w:rPr>
        <w:t>1.</w:t>
      </w:r>
      <w:r>
        <w:t>” the adjoining questions may become entangle</w:t>
      </w:r>
      <w:r w:rsidR="00F73AA2">
        <w:t>d</w:t>
      </w:r>
      <w:r>
        <w:t xml:space="preserve"> and number</w:t>
      </w:r>
      <w:r w:rsidR="00F73AA2">
        <w:t>ed</w:t>
      </w:r>
      <w:r>
        <w:t xml:space="preserve"> incorrectly. </w:t>
      </w:r>
      <w:r w:rsidR="00427DE8">
        <w:br/>
      </w:r>
    </w:p>
    <w:p w:rsidR="00EA48BC" w:rsidRDefault="00EA48BC" w:rsidP="00EA48BC">
      <w:pPr>
        <w:pStyle w:val="ListParagraph"/>
        <w:numPr>
          <w:ilvl w:val="0"/>
          <w:numId w:val="2"/>
        </w:numPr>
      </w:pPr>
      <w:r>
        <w:t>Spacing also needs to be followed.  For example use</w:t>
      </w:r>
      <w:r w:rsidR="006750A6">
        <w:t>:</w:t>
      </w:r>
      <w:r>
        <w:br/>
        <w:t xml:space="preserve"> “</w:t>
      </w:r>
      <w:r w:rsidRPr="00B6100A">
        <w:rPr>
          <w:b/>
        </w:rPr>
        <w:t>1. Question</w:t>
      </w:r>
      <w:r>
        <w:t>”</w:t>
      </w:r>
      <w:r w:rsidR="006750A6">
        <w:t xml:space="preserve"> NOT</w:t>
      </w:r>
      <w:r>
        <w:t xml:space="preserve"> “</w:t>
      </w:r>
      <w:r w:rsidRPr="00B6100A">
        <w:rPr>
          <w:b/>
        </w:rPr>
        <w:t>1 .Question</w:t>
      </w:r>
      <w:r>
        <w:t>”</w:t>
      </w:r>
      <w:r w:rsidR="006750A6">
        <w:br/>
        <w:t>“</w:t>
      </w:r>
      <w:r w:rsidR="006750A6" w:rsidRPr="00B6100A">
        <w:rPr>
          <w:b/>
        </w:rPr>
        <w:t>*A. answer</w:t>
      </w:r>
      <w:r w:rsidR="006750A6">
        <w:t>”  NOT “</w:t>
      </w:r>
      <w:r w:rsidR="00F73AA2" w:rsidRPr="00B6100A">
        <w:rPr>
          <w:b/>
        </w:rPr>
        <w:t xml:space="preserve">* A </w:t>
      </w:r>
      <w:r w:rsidR="006750A6" w:rsidRPr="00B6100A">
        <w:rPr>
          <w:b/>
        </w:rPr>
        <w:t xml:space="preserve"> answer</w:t>
      </w:r>
      <w:r w:rsidR="006750A6">
        <w:t>”</w:t>
      </w:r>
      <w:r w:rsidR="00427DE8">
        <w:br/>
      </w:r>
    </w:p>
    <w:p w:rsidR="000D2E9B" w:rsidRDefault="000D2E9B" w:rsidP="00EA48BC">
      <w:pPr>
        <w:pStyle w:val="ListParagraph"/>
        <w:numPr>
          <w:ilvl w:val="0"/>
          <w:numId w:val="2"/>
        </w:numPr>
      </w:pPr>
      <w:r>
        <w:t xml:space="preserve">Questions types, besides multiple choice and T/F must be indicated by the “Type:” header (see </w:t>
      </w:r>
      <w:r w:rsidR="00552D80">
        <w:t>Question Examples)</w:t>
      </w:r>
      <w:r>
        <w:t>.</w:t>
      </w:r>
      <w:r w:rsidR="00427DE8">
        <w:br/>
      </w:r>
    </w:p>
    <w:p w:rsidR="00552D80" w:rsidRDefault="00552D80" w:rsidP="00EA48BC">
      <w:pPr>
        <w:pStyle w:val="ListParagraph"/>
        <w:numPr>
          <w:ilvl w:val="0"/>
          <w:numId w:val="2"/>
        </w:numPr>
      </w:pPr>
      <w:r>
        <w:t xml:space="preserve">Question types supported by Respondus </w:t>
      </w:r>
      <w:r w:rsidR="00F73AA2">
        <w:t>are</w:t>
      </w:r>
      <w:r>
        <w:t>: Essay (E), Short Answer (S), Fill in the Blanks (FMB), Matching (MT), Ordering (ORD), Multi-Select (MS). Other types supported by Brightspace must be manually setup in Brightspace.</w:t>
      </w:r>
      <w:r w:rsidR="00427DE8">
        <w:br/>
      </w:r>
    </w:p>
    <w:p w:rsidR="00552D80" w:rsidRDefault="00552D80" w:rsidP="00EA48BC">
      <w:pPr>
        <w:pStyle w:val="ListParagraph"/>
        <w:numPr>
          <w:ilvl w:val="0"/>
          <w:numId w:val="2"/>
        </w:numPr>
      </w:pPr>
      <w:r>
        <w:t>Math equations will import as images. This is not accessible and you will have to replace the images with the proper equation formula once you edit them in Brightspace.</w:t>
      </w:r>
    </w:p>
    <w:p w:rsidR="00A70D36" w:rsidRDefault="00A70D36" w:rsidP="00A70D36"/>
    <w:p w:rsidR="00427DE8" w:rsidRDefault="00427DE8" w:rsidP="00427DE8"/>
    <w:p w:rsidR="00427DE8" w:rsidRDefault="00427DE8" w:rsidP="00427DE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A70D36" w:rsidRDefault="00427DE8" w:rsidP="00A70D36">
      <w:pPr>
        <w:pStyle w:val="Heading2"/>
      </w:pPr>
      <w:r>
        <w:lastRenderedPageBreak/>
        <w:t>Q</w:t>
      </w:r>
      <w:r w:rsidR="00A70D36">
        <w:t>uestion Examples</w:t>
      </w:r>
    </w:p>
    <w:p w:rsidR="00A70D36" w:rsidRDefault="00A70D36" w:rsidP="008F68A8"/>
    <w:p w:rsidR="00852937" w:rsidRDefault="00427DE8" w:rsidP="008F68A8">
      <w:r>
        <w:t>1</w:t>
      </w:r>
      <w:r w:rsidR="00852937" w:rsidRPr="00852937">
        <w:t>. The constel</w:t>
      </w:r>
      <w:r w:rsidR="005B3213">
        <w:t>lation labeled as #1 is called:</w:t>
      </w:r>
      <w:r w:rsidR="005B3213">
        <w:br/>
      </w:r>
      <w:r w:rsidR="005B3213" w:rsidRPr="00852937">
        <w:rPr>
          <w:noProof/>
        </w:rPr>
        <w:drawing>
          <wp:inline distT="0" distB="0" distL="0" distR="0" wp14:anchorId="0C7307B6" wp14:editId="33FB868B">
            <wp:extent cx="5943600" cy="4841240"/>
            <wp:effectExtent l="0" t="0" r="0" b="0"/>
            <wp:docPr id="1" name="Picture 1" descr="C:\Users\f95gbw\Pictures\constel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95gbw\Pictures\constella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937">
        <w:br/>
        <w:t>*</w:t>
      </w:r>
      <w:r w:rsidR="00852937" w:rsidRPr="00852937">
        <w:t>A. Ursa Major</w:t>
      </w:r>
      <w:r w:rsidR="00852937">
        <w:br/>
      </w:r>
      <w:r w:rsidR="00852937" w:rsidRPr="00852937">
        <w:t xml:space="preserve">B. Lyra </w:t>
      </w:r>
      <w:r w:rsidR="00852937">
        <w:br/>
      </w:r>
      <w:r w:rsidR="00852937" w:rsidRPr="00852937">
        <w:t xml:space="preserve">C. Orion </w:t>
      </w:r>
      <w:r w:rsidR="00852937">
        <w:br/>
      </w:r>
      <w:r w:rsidR="00852937" w:rsidRPr="00852937">
        <w:t>D. Ursa Minor</w:t>
      </w:r>
    </w:p>
    <w:p w:rsidR="004C1F01" w:rsidRDefault="00427DE8" w:rsidP="008F68A8">
      <w:r>
        <w:t>2</w:t>
      </w:r>
      <w:r w:rsidR="004C1F01" w:rsidRPr="004C1F01">
        <w:t xml:space="preserve">. “Kilo” means:   </w:t>
      </w:r>
      <w:r w:rsidR="004C1F01">
        <w:br/>
        <w:t>*</w:t>
      </w:r>
      <w:r w:rsidR="004C1F01" w:rsidRPr="004C1F01">
        <w:t>A</w:t>
      </w:r>
      <w:r w:rsidR="004C1F01">
        <w:t>.</w:t>
      </w:r>
      <w:r w:rsidR="004C1F01" w:rsidRPr="004C1F01">
        <w:t xml:space="preserve">  ×10</w:t>
      </w:r>
      <w:r w:rsidR="004C1F01" w:rsidRPr="004C1F01">
        <w:rPr>
          <w:vertAlign w:val="superscript"/>
        </w:rPr>
        <w:t>3</w:t>
      </w:r>
      <w:r w:rsidR="004C1F01" w:rsidRPr="004C1F01">
        <w:t xml:space="preserve"> </w:t>
      </w:r>
      <w:r w:rsidR="004C1F01">
        <w:br/>
      </w:r>
      <w:r w:rsidR="004C1F01" w:rsidRPr="004C1F01">
        <w:t>B</w:t>
      </w:r>
      <w:r w:rsidR="004C1F01">
        <w:t>.</w:t>
      </w:r>
      <w:r w:rsidR="004C1F01" w:rsidRPr="004C1F01">
        <w:t xml:space="preserve">  ×10</w:t>
      </w:r>
      <w:r w:rsidR="004C1F01" w:rsidRPr="004C1F01">
        <w:rPr>
          <w:vertAlign w:val="superscript"/>
        </w:rPr>
        <w:t>6</w:t>
      </w:r>
      <w:r w:rsidR="004C1F01" w:rsidRPr="004C1F01">
        <w:t xml:space="preserve"> </w:t>
      </w:r>
      <w:r w:rsidR="004C1F01">
        <w:br/>
      </w:r>
      <w:r w:rsidR="004C1F01" w:rsidRPr="004C1F01">
        <w:t>C</w:t>
      </w:r>
      <w:r w:rsidR="004C1F01">
        <w:t>.</w:t>
      </w:r>
      <w:r w:rsidR="004C1F01" w:rsidRPr="004C1F01">
        <w:t xml:space="preserve">  ×10</w:t>
      </w:r>
      <w:r w:rsidR="004C1F01" w:rsidRPr="004C1F01">
        <w:rPr>
          <w:vertAlign w:val="superscript"/>
        </w:rPr>
        <w:t>-6</w:t>
      </w:r>
      <w:r w:rsidR="004C1F01" w:rsidRPr="004C1F01">
        <w:t xml:space="preserve"> </w:t>
      </w:r>
      <w:r w:rsidR="004C1F01">
        <w:br/>
      </w:r>
      <w:r w:rsidR="004C1F01" w:rsidRPr="004C1F01">
        <w:t>D</w:t>
      </w:r>
      <w:r w:rsidR="004C1F01">
        <w:t>.</w:t>
      </w:r>
      <w:r w:rsidR="004C1F01" w:rsidRPr="004C1F01">
        <w:t xml:space="preserve">  ×10</w:t>
      </w:r>
      <w:r w:rsidR="004C1F01" w:rsidRPr="004C1F01">
        <w:rPr>
          <w:vertAlign w:val="superscript"/>
        </w:rPr>
        <w:t>-9</w:t>
      </w:r>
      <w:r w:rsidR="004C1F01" w:rsidRPr="004C1F01">
        <w:t xml:space="preserve"> </w:t>
      </w:r>
    </w:p>
    <w:p w:rsidR="00852937" w:rsidRDefault="004C1F01" w:rsidP="008F68A8">
      <w:r w:rsidRPr="003A6452">
        <w:t>Type: ORD</w:t>
      </w:r>
      <w:r w:rsidR="00427DE8">
        <w:br/>
        <w:t>3</w:t>
      </w:r>
      <w:r w:rsidRPr="003A6452">
        <w:t xml:space="preserve">. </w:t>
      </w:r>
      <w:r>
        <w:t>Put the following in order from high to low energy.</w:t>
      </w:r>
      <w:r>
        <w:br/>
        <w:t>A. gamma-rays</w:t>
      </w:r>
      <w:r>
        <w:br/>
        <w:t xml:space="preserve">B. </w:t>
      </w:r>
      <w:r w:rsidRPr="004C1F01">
        <w:t>X-rays</w:t>
      </w:r>
      <w:r>
        <w:br/>
      </w:r>
      <w:r>
        <w:lastRenderedPageBreak/>
        <w:t xml:space="preserve">C. </w:t>
      </w:r>
      <w:r w:rsidRPr="004C1F01">
        <w:t>ultraviolet</w:t>
      </w:r>
      <w:r>
        <w:br/>
        <w:t>D.</w:t>
      </w:r>
      <w:r w:rsidRPr="004C1F01">
        <w:t xml:space="preserve"> visible</w:t>
      </w:r>
      <w:r>
        <w:br/>
        <w:t xml:space="preserve">E. </w:t>
      </w:r>
      <w:r w:rsidRPr="004C1F01">
        <w:t>infrared</w:t>
      </w:r>
      <w:r>
        <w:br/>
        <w:t xml:space="preserve">F. </w:t>
      </w:r>
      <w:r w:rsidRPr="004C1F01">
        <w:t>microwave</w:t>
      </w:r>
      <w:r>
        <w:br/>
        <w:t>G.</w:t>
      </w:r>
      <w:r w:rsidRPr="004C1F01">
        <w:t xml:space="preserve"> radio</w:t>
      </w:r>
    </w:p>
    <w:p w:rsidR="00427DE8" w:rsidRDefault="00427DE8" w:rsidP="008F68A8">
      <w:r>
        <w:t>4</w:t>
      </w:r>
      <w:r w:rsidR="008F68A8">
        <w:t xml:space="preserve">. </w:t>
      </w:r>
      <w:r w:rsidR="008F68A8" w:rsidRPr="00B207F3">
        <w:t>For the reaction</w:t>
      </w:r>
      <w:r w:rsidR="008F68A8">
        <w:t xml:space="preserve"> </w:t>
      </w:r>
      <w:r w:rsidR="008F68A8" w:rsidRPr="00B207F3">
        <w:t>6CH</w:t>
      </w:r>
      <w:r w:rsidR="008F68A8" w:rsidRPr="00B207F3">
        <w:rPr>
          <w:vertAlign w:val="subscript"/>
        </w:rPr>
        <w:t>2</w:t>
      </w:r>
      <w:r w:rsidR="008F68A8" w:rsidRPr="00B207F3">
        <w:t>O(</w:t>
      </w:r>
      <w:r w:rsidR="008F68A8" w:rsidRPr="00B207F3">
        <w:rPr>
          <w:i/>
          <w:iCs/>
        </w:rPr>
        <w:t>aq</w:t>
      </w:r>
      <w:r w:rsidR="008F68A8" w:rsidRPr="00B207F3">
        <w:t>) + 4NH</w:t>
      </w:r>
      <w:r w:rsidR="008F68A8" w:rsidRPr="00B207F3">
        <w:rPr>
          <w:vertAlign w:val="subscript"/>
        </w:rPr>
        <w:t>3</w:t>
      </w:r>
      <w:r w:rsidR="008F68A8" w:rsidRPr="00B207F3">
        <w:t>(</w:t>
      </w:r>
      <w:r w:rsidR="008F68A8" w:rsidRPr="00B207F3">
        <w:rPr>
          <w:i/>
          <w:iCs/>
        </w:rPr>
        <w:t>aq</w:t>
      </w:r>
      <w:r w:rsidR="008F68A8" w:rsidRPr="00B207F3">
        <w:t xml:space="preserve">) </w:t>
      </w:r>
      <w:r w:rsidR="008F68A8" w:rsidRPr="00B207F3">
        <w:rPr>
          <w:rFonts w:ascii="Times" w:hAnsi="Times" w:cs="Times"/>
        </w:rPr>
        <w:t>→</w:t>
      </w:r>
      <w:r w:rsidR="008F68A8" w:rsidRPr="00B207F3">
        <w:t xml:space="preserve"> (CH</w:t>
      </w:r>
      <w:r w:rsidR="008F68A8" w:rsidRPr="00B207F3">
        <w:rPr>
          <w:vertAlign w:val="subscript"/>
        </w:rPr>
        <w:t>2</w:t>
      </w:r>
      <w:r w:rsidR="008F68A8" w:rsidRPr="00B207F3">
        <w:t>)</w:t>
      </w:r>
      <w:r w:rsidR="008F68A8" w:rsidRPr="00B207F3">
        <w:rPr>
          <w:vertAlign w:val="subscript"/>
        </w:rPr>
        <w:t>6</w:t>
      </w:r>
      <w:r w:rsidR="008F68A8" w:rsidRPr="00B207F3">
        <w:t>N</w:t>
      </w:r>
      <w:r w:rsidR="008F68A8" w:rsidRPr="00B207F3">
        <w:rPr>
          <w:vertAlign w:val="subscript"/>
        </w:rPr>
        <w:t>4</w:t>
      </w:r>
      <w:r w:rsidR="008F68A8" w:rsidRPr="00B207F3">
        <w:t>(</w:t>
      </w:r>
      <w:r w:rsidR="008F68A8" w:rsidRPr="00B207F3">
        <w:rPr>
          <w:i/>
          <w:iCs/>
        </w:rPr>
        <w:t>aq</w:t>
      </w:r>
      <w:r w:rsidR="008F68A8" w:rsidRPr="00B207F3">
        <w:t>) + 6H</w:t>
      </w:r>
      <w:r w:rsidR="008F68A8" w:rsidRPr="00B207F3">
        <w:rPr>
          <w:vertAlign w:val="subscript"/>
        </w:rPr>
        <w:t>2</w:t>
      </w:r>
      <w:r w:rsidR="008F68A8" w:rsidRPr="00B207F3">
        <w:t>O(</w:t>
      </w:r>
      <w:r w:rsidR="008F68A8" w:rsidRPr="00B207F3">
        <w:rPr>
          <w:i/>
          <w:iCs/>
        </w:rPr>
        <w:t>l</w:t>
      </w:r>
      <w:r w:rsidR="008F68A8" w:rsidRPr="00B207F3">
        <w:t>)</w:t>
      </w:r>
      <w:r>
        <w:t xml:space="preserve"> </w:t>
      </w:r>
      <w:r w:rsidR="008F68A8" w:rsidRPr="00B207F3">
        <w:t>the rate of the reaction may be expressed as</w:t>
      </w:r>
      <w:r>
        <w:t>:</w:t>
      </w:r>
    </w:p>
    <w:p w:rsidR="008F68A8" w:rsidRDefault="00427DE8" w:rsidP="008F68A8">
      <w:r w:rsidRPr="005762A3">
        <w:rPr>
          <w:position w:val="-24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.2pt;height:32.85pt" o:ole="">
            <v:imagedata r:id="rId10" o:title=""/>
          </v:shape>
          <o:OLEObject Type="Embed" ProgID="Equation.DSMT4" ShapeID="_x0000_i1029" DrawAspect="Content" ObjectID="_1657449549" r:id="rId11"/>
        </w:object>
      </w:r>
    </w:p>
    <w:p w:rsidR="008F68A8" w:rsidRDefault="008F68A8" w:rsidP="008F68A8">
      <w:r>
        <w:t>*A. True</w:t>
      </w:r>
      <w:r>
        <w:br/>
        <w:t>B. False</w:t>
      </w:r>
    </w:p>
    <w:p w:rsidR="00D80AA8" w:rsidRDefault="00D80AA8" w:rsidP="00D80AA8">
      <w:r w:rsidRPr="003A6452">
        <w:t>Type: MR</w:t>
      </w:r>
      <w:r>
        <w:br/>
      </w:r>
      <w:r w:rsidR="00427DE8">
        <w:t>5</w:t>
      </w:r>
      <w:r>
        <w:t>.</w:t>
      </w:r>
      <w:r w:rsidRPr="003A6452">
        <w:t xml:space="preserve"> </w:t>
      </w:r>
      <w:r>
        <w:t>Which of the following are the Jovian planets? Select all that apply.</w:t>
      </w:r>
      <w:r>
        <w:br/>
        <w:t>*A. Jupiter</w:t>
      </w:r>
      <w:r>
        <w:br/>
        <w:t>*B. Saturn</w:t>
      </w:r>
      <w:r>
        <w:br/>
        <w:t>*C. Uranus</w:t>
      </w:r>
      <w:r>
        <w:br/>
        <w:t>*D. Neptune</w:t>
      </w:r>
      <w:r>
        <w:br/>
        <w:t>E. Pluto</w:t>
      </w:r>
      <w:r>
        <w:br/>
        <w:t>F. Mars</w:t>
      </w:r>
    </w:p>
    <w:p w:rsidR="008B0132" w:rsidRDefault="008B0132" w:rsidP="008B0132">
      <w:r w:rsidRPr="003A6452">
        <w:t>Type: FMB</w:t>
      </w:r>
      <w:r>
        <w:br/>
      </w:r>
      <w:r w:rsidR="00427DE8">
        <w:t>6</w:t>
      </w:r>
      <w:r>
        <w:t xml:space="preserve">. Rigel appears as a bright bluish star, while Betelgeuse appears as a bright reddish star. That means that Rigel is [Hotter, Warmer] than Betelgeuse. </w:t>
      </w:r>
    </w:p>
    <w:p w:rsidR="00B278EC" w:rsidRDefault="008B0132" w:rsidP="008B0132">
      <w:r w:rsidRPr="003A6452">
        <w:t>Type: MT</w:t>
      </w:r>
      <w:r>
        <w:br/>
      </w:r>
      <w:r w:rsidR="00427DE8">
        <w:t>7</w:t>
      </w:r>
      <w:r>
        <w:t>.</w:t>
      </w:r>
      <w:r w:rsidRPr="003A6452">
        <w:t xml:space="preserve"> </w:t>
      </w:r>
      <w:r w:rsidR="00B278EC">
        <w:t xml:space="preserve">Match the Chemical Symbol to the element. </w:t>
      </w:r>
      <w:r w:rsidR="00B278EC">
        <w:br/>
        <w:t>A</w:t>
      </w:r>
      <w:r w:rsidRPr="003A6452">
        <w:t xml:space="preserve">. </w:t>
      </w:r>
      <w:r w:rsidR="00B278EC">
        <w:t>H = Hydrogen</w:t>
      </w:r>
      <w:r w:rsidR="00B278EC">
        <w:br/>
        <w:t>B. O = Oxygen</w:t>
      </w:r>
      <w:r w:rsidR="00B278EC">
        <w:br/>
        <w:t>C. N = Nitrogen</w:t>
      </w:r>
      <w:r w:rsidR="00B278EC">
        <w:br/>
        <w:t>D. Ca = Calcium</w:t>
      </w:r>
      <w:r w:rsidR="00B278EC">
        <w:br/>
        <w:t>E. Ba = Barium</w:t>
      </w:r>
      <w:r w:rsidR="00B278EC">
        <w:br/>
        <w:t>F. Na = Sodium</w:t>
      </w:r>
      <w:r w:rsidR="00B278EC">
        <w:br/>
        <w:t>G. He = Helium</w:t>
      </w:r>
      <w:r w:rsidR="00B278EC">
        <w:br/>
        <w:t>H. F = Fluorine</w:t>
      </w:r>
      <w:r w:rsidR="00B278EC">
        <w:br/>
        <w:t>I. Cl = Chlorine</w:t>
      </w:r>
      <w:r w:rsidR="00B278EC">
        <w:br/>
        <w:t>J. Br = Bromine</w:t>
      </w:r>
    </w:p>
    <w:p w:rsidR="008F68A8" w:rsidRDefault="005C2DEF" w:rsidP="008F68A8">
      <w:r w:rsidRPr="008209B7">
        <w:t>Type: S</w:t>
      </w:r>
      <w:r w:rsidR="00427DE8">
        <w:br/>
        <w:t>8</w:t>
      </w:r>
      <w:r w:rsidRPr="008209B7">
        <w:t xml:space="preserve">. </w:t>
      </w:r>
      <w:r>
        <w:t>Name 3 bright stars of the constellation Ursa Major</w:t>
      </w:r>
      <w:r w:rsidR="00C2649D">
        <w:t>.</w:t>
      </w:r>
      <w:r>
        <w:t xml:space="preserve"> A</w:t>
      </w:r>
      <w:bookmarkStart w:id="0" w:name="_GoBack"/>
      <w:bookmarkEnd w:id="0"/>
      <w:r>
        <w:t>ny three - in any order.</w:t>
      </w:r>
      <w:r>
        <w:br/>
        <w:t>A. Dubhe</w:t>
      </w:r>
      <w:r>
        <w:br/>
        <w:t>B. Merak</w:t>
      </w:r>
      <w:r>
        <w:br/>
        <w:t>C. Phecda</w:t>
      </w:r>
      <w:r>
        <w:br/>
        <w:t>D. Megrez</w:t>
      </w:r>
      <w:r>
        <w:br/>
      </w:r>
      <w:r>
        <w:lastRenderedPageBreak/>
        <w:t>E. Mizar</w:t>
      </w:r>
      <w:r>
        <w:br/>
        <w:t>F. Alkaid</w:t>
      </w:r>
    </w:p>
    <w:p w:rsidR="00E215CE" w:rsidRPr="00253C5E" w:rsidRDefault="00E215CE" w:rsidP="00E215CE">
      <w:r>
        <w:t>Type: E</w:t>
      </w:r>
      <w:r>
        <w:br/>
      </w:r>
      <w:r w:rsidR="00427DE8">
        <w:t>9</w:t>
      </w:r>
      <w:r>
        <w:t>. How is the Michelson-Morely experiment related to Albert Einstein’s theory of relativity?</w:t>
      </w:r>
    </w:p>
    <w:sectPr w:rsidR="00E215CE" w:rsidRPr="0025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3FE"/>
    <w:multiLevelType w:val="hybridMultilevel"/>
    <w:tmpl w:val="B892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0E9C"/>
    <w:multiLevelType w:val="hybridMultilevel"/>
    <w:tmpl w:val="37B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5E"/>
    <w:rsid w:val="000D2E9B"/>
    <w:rsid w:val="00143695"/>
    <w:rsid w:val="001B02D4"/>
    <w:rsid w:val="001C7E4F"/>
    <w:rsid w:val="00253C5E"/>
    <w:rsid w:val="00332FAD"/>
    <w:rsid w:val="003B5A02"/>
    <w:rsid w:val="00427DE8"/>
    <w:rsid w:val="004C1F01"/>
    <w:rsid w:val="00552D80"/>
    <w:rsid w:val="005B3213"/>
    <w:rsid w:val="005C2DEF"/>
    <w:rsid w:val="00646FC1"/>
    <w:rsid w:val="006750A6"/>
    <w:rsid w:val="00852937"/>
    <w:rsid w:val="008B0132"/>
    <w:rsid w:val="008F68A8"/>
    <w:rsid w:val="009816D0"/>
    <w:rsid w:val="00A21B3C"/>
    <w:rsid w:val="00A70D36"/>
    <w:rsid w:val="00B278EC"/>
    <w:rsid w:val="00B6100A"/>
    <w:rsid w:val="00C2649D"/>
    <w:rsid w:val="00CE7210"/>
    <w:rsid w:val="00D80AA8"/>
    <w:rsid w:val="00E215CE"/>
    <w:rsid w:val="00EA48BC"/>
    <w:rsid w:val="00F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6AD2"/>
  <w15:chartTrackingRefBased/>
  <w15:docId w15:val="{3F9A5D72-7442-47FF-ADD6-E7E2555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D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61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nc-sa/4.0/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62E0-1A99-4A1C-9E83-7EE92EDC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Waye, Geoffrey</dc:creator>
  <cp:keywords/>
  <dc:description/>
  <cp:lastModifiedBy>Waye, Geoffrey</cp:lastModifiedBy>
  <cp:revision>5</cp:revision>
  <dcterms:created xsi:type="dcterms:W3CDTF">2020-07-28T13:35:00Z</dcterms:created>
  <dcterms:modified xsi:type="dcterms:W3CDTF">2020-07-28T16:23:00Z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